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B" w:rsidRPr="00B25538" w:rsidRDefault="00B94DF5" w:rsidP="00836B0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F1E16" w:rsidRPr="00B25538">
        <w:rPr>
          <w:rFonts w:ascii="Times New Roman" w:hAnsi="Times New Roman" w:cs="Times New Roman"/>
          <w:b/>
          <w:sz w:val="32"/>
          <w:szCs w:val="32"/>
        </w:rPr>
        <w:t>Список новых поступлений по экономике</w:t>
      </w:r>
    </w:p>
    <w:p w:rsidR="00836B08" w:rsidRPr="00B25538" w:rsidRDefault="00836B08" w:rsidP="00836B0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1E16" w:rsidRPr="00B25538" w:rsidRDefault="002F1E16" w:rsidP="00836B08">
      <w:pPr>
        <w:pStyle w:val="a3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hAnsi="Times New Roman" w:cs="Times New Roman"/>
          <w:b/>
          <w:sz w:val="32"/>
          <w:szCs w:val="32"/>
        </w:rPr>
        <w:t xml:space="preserve">1. Фролов А.В. Инновационная экономика США: на пути развития новейших технологий// </w:t>
      </w: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США. Канада. Экономика - политика - культура. – 2013. – № 10.-С. 93-110.</w:t>
      </w:r>
    </w:p>
    <w:p w:rsidR="002F1E16" w:rsidRPr="00B25538" w:rsidRDefault="002F1E16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2F1E16" w:rsidRPr="00B25538" w:rsidRDefault="002F1E16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>В статье рассматривается роль новейших технологий в экономике США, дается характеристика инициатив правительства в стимулировании инновационного развития. Дана оценка деятельности университетов, государства и бизнеса в форсированном создании индустриальных технологий нового поколения, способных обеспечить рост благосостояния населения и поддержание глобальных позиций американской экономики.</w:t>
      </w:r>
    </w:p>
    <w:p w:rsidR="00836B08" w:rsidRPr="00B25538" w:rsidRDefault="00836B08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836B08" w:rsidRPr="00B25538" w:rsidRDefault="00836B08" w:rsidP="00836B08">
      <w:pPr>
        <w:pStyle w:val="a3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 xml:space="preserve">2. Емельянов С.В., Лебедева Л.Ф. Политика администрации </w:t>
      </w:r>
      <w:proofErr w:type="spellStart"/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Обамы</w:t>
      </w:r>
      <w:proofErr w:type="spellEnd"/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 xml:space="preserve"> в сфере НИОКР // США. Канада. Экономика - политика - культура. – 2013. – № 10.-С. 85-92.</w:t>
      </w:r>
    </w:p>
    <w:p w:rsidR="00836B08" w:rsidRPr="00B25538" w:rsidRDefault="00836B08" w:rsidP="00836B08">
      <w:pPr>
        <w:pStyle w:val="a3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836B08" w:rsidRPr="00B25538" w:rsidRDefault="00836B08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>В статье рассматривается государственная политика в сфере НИОКР в годы президентства Б.Обамы, бюджетные приоритеты, роль государства, ключевые направления финансирования</w:t>
      </w:r>
      <w:r w:rsidR="00E338ED" w:rsidRPr="00B25538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E338ED" w:rsidRPr="00B25538" w:rsidRDefault="00E338ED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E338ED" w:rsidRPr="00B25538" w:rsidRDefault="00E338ED" w:rsidP="00836B0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3. Черных С.И., Букина И.С. Государственные фонды поддержки научно</w:t>
      </w:r>
      <w:r w:rsidRPr="00B25538">
        <w:rPr>
          <w:rFonts w:ascii="Times New Roman" w:hAnsi="Times New Roman" w:cs="Times New Roman"/>
          <w:b/>
          <w:color w:val="000000"/>
          <w:sz w:val="32"/>
          <w:szCs w:val="32"/>
        </w:rPr>
        <w:t>й, научно-технической и инновационной деятельности: состояние, проблемы, перспективы //Инновации.- 2013. - № 10. – С. 25-31.</w:t>
      </w:r>
    </w:p>
    <w:p w:rsidR="00E338ED" w:rsidRPr="00B25538" w:rsidRDefault="00E338ED" w:rsidP="00836B0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E338ED" w:rsidRPr="00B25538" w:rsidRDefault="00E338ED" w:rsidP="00836B0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B25538">
        <w:rPr>
          <w:rFonts w:ascii="Times New Roman" w:hAnsi="Times New Roman" w:cs="Times New Roman"/>
          <w:color w:val="000000"/>
          <w:sz w:val="32"/>
          <w:szCs w:val="32"/>
        </w:rPr>
        <w:t>В статье рассматривается деятельность государственных фондов поддержки научных исследований и внедрения инноваций в России. Анализируются как правовые основы их деятельности, так и финансовое состояние. В статье обозначены критические проблемы в деятельности данных фондов, а также возможные пути их решения.</w:t>
      </w:r>
    </w:p>
    <w:p w:rsidR="00E338ED" w:rsidRPr="00B25538" w:rsidRDefault="00E338ED" w:rsidP="00836B0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6434E0" w:rsidRPr="00B25538" w:rsidRDefault="00E338ED" w:rsidP="006434E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4. </w:t>
      </w:r>
      <w:r w:rsidR="006434E0" w:rsidRPr="00B25538">
        <w:rPr>
          <w:rFonts w:ascii="Times New Roman" w:eastAsia="Arial Unicode MS" w:hAnsi="Times New Roman" w:cs="Times New Roman"/>
          <w:b/>
          <w:sz w:val="32"/>
          <w:szCs w:val="32"/>
        </w:rPr>
        <w:t>Горин, Е. А.  Инновационная реновация территорий как социально-экономическая основа общественного развития: опыт Гамбурга / Е. А. Горин, М. Э. Осеевский // Инновации. – 2013. – № 10. – С. 83-85</w:t>
      </w:r>
    </w:p>
    <w:p w:rsidR="00E338ED" w:rsidRPr="00B25538" w:rsidRDefault="00E338ED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6434E0" w:rsidRPr="00B25538" w:rsidRDefault="006434E0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lastRenderedPageBreak/>
        <w:t>В статье обсуждается территориальное развитие в Гамбурге, роль современных планировочных решений старых районов для поступательного социально-экономического развития. Система инфраструктурной трансформации как элемент эволюционного процесса ориентируется на улучшение качества жизни населения.</w:t>
      </w:r>
    </w:p>
    <w:p w:rsidR="006434E0" w:rsidRPr="00B25538" w:rsidRDefault="006434E0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0E4001" w:rsidRPr="00B25538" w:rsidRDefault="006434E0" w:rsidP="000E400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 xml:space="preserve">5. </w:t>
      </w:r>
      <w:r w:rsidR="000E4001" w:rsidRPr="00B25538">
        <w:rPr>
          <w:rFonts w:ascii="Times New Roman" w:eastAsia="Arial Unicode MS" w:hAnsi="Times New Roman" w:cs="Times New Roman"/>
          <w:b/>
          <w:sz w:val="32"/>
          <w:szCs w:val="32"/>
        </w:rPr>
        <w:t>Гительман, Л. Д. Центры компетенций - прогрессивная форма организации инновационной деятельности / Л. Д. Гительман, М. В. Кожевников // Инновации. – 2013. – № 10. – С. 92-98.</w:t>
      </w:r>
    </w:p>
    <w:p w:rsidR="000E4001" w:rsidRPr="00B25538" w:rsidRDefault="000E4001" w:rsidP="000E400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0E4001" w:rsidRPr="00B25538" w:rsidRDefault="000E4001" w:rsidP="000E400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>В наукоемких, высокотехнологичных отраслях начинают появляться особые структуры высокопрофессиональных услуг – центры компетенций. В статье рассматриваются основные особенности центров компетенций как структур, нацеленных на активный поиск, трансфер и накопление новых знаний и уникального опыта, а также их классификация. Систематизированы отраслевые задачи, решаемые в рамках центров компетенций. Приведен авторский опыт проектирования университетских центров компетенций, включая концептуальные принципы проектирования и анализ основных трудностей, возникающих в процессе создания данных структур</w:t>
      </w:r>
      <w:r w:rsidR="00167381" w:rsidRPr="00B25538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167381" w:rsidRPr="00B25538" w:rsidRDefault="00167381" w:rsidP="000E400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167381" w:rsidRPr="00B25538" w:rsidRDefault="00167381" w:rsidP="001673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6. Дубова, Ю. И.  Конкурентоспособность региона / Ю. И. Дубова // Маркетинг в России и за рубежом. – 2013. – № 5. – С. 68-72.</w:t>
      </w:r>
    </w:p>
    <w:p w:rsidR="00167381" w:rsidRPr="00B25538" w:rsidRDefault="00167381" w:rsidP="001673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167381" w:rsidRPr="00B25538" w:rsidRDefault="00167381" w:rsidP="001673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>Положительный имидж региона помогает в привлечении инвестиций и резидентов. Использование регионального маркетинга позволяет повысить конкурентоспособность региона. Приводятся примеры удачного использования регионального маркетинга в России.</w:t>
      </w:r>
    </w:p>
    <w:p w:rsidR="00167381" w:rsidRPr="00B25538" w:rsidRDefault="00167381" w:rsidP="001673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167381" w:rsidRPr="00B25538" w:rsidRDefault="00167381" w:rsidP="0087689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7.</w:t>
      </w:r>
      <w:r w:rsidR="0087689A" w:rsidRPr="00B25538">
        <w:rPr>
          <w:rFonts w:ascii="Times New Roman" w:eastAsia="Arial Unicode MS" w:hAnsi="Times New Roman" w:cs="Times New Roman"/>
          <w:b/>
          <w:sz w:val="32"/>
          <w:szCs w:val="32"/>
        </w:rPr>
        <w:t xml:space="preserve"> Бурдина, А. Обоснование целесообразности использования государственно-частного партнерства и кластерной формы организации в региональной антикризисной политике / А. Бурдина // РИСК: Ресурсы, Информация, Снабжение, Конкуренция. – 2013. – № 3. – С. 173-178.</w:t>
      </w:r>
    </w:p>
    <w:p w:rsidR="00A175A8" w:rsidRPr="00B25538" w:rsidRDefault="00A175A8" w:rsidP="0087689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A175A8" w:rsidRPr="00B25538" w:rsidRDefault="00A175A8" w:rsidP="0087689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87689A" w:rsidRPr="00B25538" w:rsidRDefault="0087689A" w:rsidP="0087689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87689A" w:rsidRPr="00B25538" w:rsidRDefault="0087689A" w:rsidP="00A175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 xml:space="preserve">8. </w:t>
      </w:r>
      <w:r w:rsidR="00A175A8" w:rsidRPr="00B25538">
        <w:rPr>
          <w:rFonts w:ascii="Times New Roman" w:eastAsia="Arial Unicode MS" w:hAnsi="Times New Roman" w:cs="Times New Roman"/>
          <w:b/>
          <w:sz w:val="32"/>
          <w:szCs w:val="32"/>
        </w:rPr>
        <w:t>Миргалеева, И.  Бизнес-модель регионального центра по поддержке и сопровождению социального предпринимательства / И. Миргалеева, Н. Жилина, Е. Власов // РИСК: Ресурсы, Информация, Снабжение, Конкуренция. – 2013. – № 3. – С. 196-201</w:t>
      </w:r>
    </w:p>
    <w:p w:rsidR="00167381" w:rsidRPr="00B25538" w:rsidRDefault="00167381" w:rsidP="000E400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A175A8" w:rsidRPr="00B25538" w:rsidRDefault="00A175A8" w:rsidP="00A175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>В статье рассмотрен новый подход к формированию механизма реализации социального предпринимательства на региональном уровне. Анализ и обзор практики создания региональных центров поддержки социального предпринимательства в различных регионах России показал недостаточную проработанность модели центров инноваций в социальной сфере, что вызывает необходимость дополнительных исследований и уточнения кат</w:t>
      </w:r>
      <w:r w:rsidR="005A493B" w:rsidRPr="00B25538">
        <w:rPr>
          <w:rFonts w:ascii="Times New Roman" w:eastAsia="Arial Unicode MS" w:hAnsi="Times New Roman" w:cs="Times New Roman"/>
          <w:sz w:val="32"/>
          <w:szCs w:val="32"/>
        </w:rPr>
        <w:t>егории социального партнерства.</w:t>
      </w:r>
    </w:p>
    <w:p w:rsidR="005A493B" w:rsidRPr="00B25538" w:rsidRDefault="005A493B" w:rsidP="00A175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5A493B" w:rsidRPr="00B25538" w:rsidRDefault="005A493B" w:rsidP="005A493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b/>
          <w:sz w:val="32"/>
          <w:szCs w:val="32"/>
        </w:rPr>
        <w:t>9. Степанов, В. Четыре особенности контрактной системы: к чему готовиться поставщикам / В. Степанов // Экономика и жизнь. – 2013. – 6 декабря (№ 48). – С. 13-14</w:t>
      </w:r>
      <w:r w:rsidR="00171A60" w:rsidRPr="00B25538">
        <w:rPr>
          <w:rFonts w:ascii="Times New Roman" w:eastAsia="Arial Unicode MS" w:hAnsi="Times New Roman" w:cs="Times New Roman"/>
          <w:b/>
          <w:sz w:val="32"/>
          <w:szCs w:val="32"/>
        </w:rPr>
        <w:t>.</w:t>
      </w:r>
    </w:p>
    <w:p w:rsidR="00171A60" w:rsidRPr="00B25538" w:rsidRDefault="00171A60" w:rsidP="005A493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5A493B" w:rsidRPr="00B25538" w:rsidRDefault="005A493B" w:rsidP="005A49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25538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Pr="00B25538">
        <w:rPr>
          <w:rFonts w:ascii="Times New Roman" w:hAnsi="Times New Roman" w:cs="Times New Roman"/>
          <w:sz w:val="32"/>
          <w:szCs w:val="32"/>
        </w:rPr>
        <w:t>С 1 января 2014 г. все закупки, осуществляемые государственными и муниципальными органами, будут производиться по новым правилам. Основным документом, регламентирующим деятельность в сфере государственного заказа, станет Федеральный закон № 44-ФЗ "О контрактной системе в сфере закупок товаров, работ, услуг для обеспечения государственных и муниципальных нужд". Предполагается, что сфера госзаказа преобразится довольно сильно.</w:t>
      </w:r>
    </w:p>
    <w:p w:rsidR="005A493B" w:rsidRPr="00B25538" w:rsidRDefault="005A493B" w:rsidP="005A49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A493B" w:rsidRPr="00B25538" w:rsidRDefault="005A493B" w:rsidP="005A49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34E0" w:rsidRPr="00B25538" w:rsidRDefault="006434E0" w:rsidP="005A493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2F1E16" w:rsidRPr="00B25538" w:rsidRDefault="002F1E16" w:rsidP="00836B08">
      <w:pPr>
        <w:pStyle w:val="a3"/>
        <w:rPr>
          <w:rFonts w:ascii="Times New Roman" w:eastAsia="Arial Unicode MS" w:hAnsi="Times New Roman" w:cs="Times New Roman"/>
          <w:sz w:val="32"/>
          <w:szCs w:val="32"/>
        </w:rPr>
      </w:pPr>
    </w:p>
    <w:p w:rsidR="002F1E16" w:rsidRPr="00B25538" w:rsidRDefault="002F1E16" w:rsidP="002F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F1E16" w:rsidRPr="00B25538" w:rsidSect="0094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F1E16"/>
    <w:rsid w:val="000E4001"/>
    <w:rsid w:val="00167381"/>
    <w:rsid w:val="00171A60"/>
    <w:rsid w:val="00217798"/>
    <w:rsid w:val="002F1E16"/>
    <w:rsid w:val="00353FFD"/>
    <w:rsid w:val="00486D31"/>
    <w:rsid w:val="004B5F37"/>
    <w:rsid w:val="005A493B"/>
    <w:rsid w:val="00601CF2"/>
    <w:rsid w:val="006434E0"/>
    <w:rsid w:val="00653450"/>
    <w:rsid w:val="006A1E74"/>
    <w:rsid w:val="006F2C59"/>
    <w:rsid w:val="007B1D41"/>
    <w:rsid w:val="00836B08"/>
    <w:rsid w:val="0087689A"/>
    <w:rsid w:val="009419AB"/>
    <w:rsid w:val="00A175A8"/>
    <w:rsid w:val="00B25538"/>
    <w:rsid w:val="00B914AA"/>
    <w:rsid w:val="00B94DF5"/>
    <w:rsid w:val="00D3343F"/>
    <w:rsid w:val="00D76FA9"/>
    <w:rsid w:val="00E338ED"/>
    <w:rsid w:val="00F8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2013-12-13T05:26:00Z</dcterms:created>
  <dcterms:modified xsi:type="dcterms:W3CDTF">2013-12-13T05:27:00Z</dcterms:modified>
</cp:coreProperties>
</file>